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A2" w:rsidRDefault="00B670A2" w:rsidP="00B670A2">
      <w:pPr>
        <w:jc w:val="center"/>
        <w:rPr>
          <w:rFonts w:ascii="Verdana" w:hAnsi="Verdana"/>
          <w:b/>
          <w:lang w:val="sr-Latn-CS"/>
        </w:rPr>
      </w:pPr>
      <w:r>
        <w:rPr>
          <w:rFonts w:ascii="Verdana" w:hAnsi="Verdana"/>
          <w:b/>
          <w:lang w:val="sr-Latn-CS"/>
        </w:rPr>
        <w:t xml:space="preserve">FAKULTET ZA KULTURU I MEDIJE </w:t>
      </w:r>
      <w:r w:rsidR="000F2DDC">
        <w:rPr>
          <w:rFonts w:ascii="Verdana" w:hAnsi="Verdana"/>
          <w:b/>
          <w:lang w:val="sr-Latn-CS"/>
        </w:rPr>
        <w:t xml:space="preserve"> 2017.g.</w:t>
      </w:r>
    </w:p>
    <w:p w:rsidR="00B670A2" w:rsidRDefault="00B670A2" w:rsidP="00B670A2">
      <w:pPr>
        <w:jc w:val="center"/>
        <w:rPr>
          <w:rFonts w:ascii="Verdana" w:hAnsi="Verdana"/>
          <w:b/>
          <w:lang w:val="sr-Latn-CS"/>
        </w:rPr>
      </w:pPr>
      <w:r>
        <w:rPr>
          <w:rFonts w:ascii="Verdana" w:hAnsi="Verdana"/>
          <w:b/>
          <w:lang w:val="sr-Latn-CS"/>
        </w:rPr>
        <w:t>NAČIN POLAGANJA ISPITA</w:t>
      </w:r>
    </w:p>
    <w:p w:rsidR="00B670A2" w:rsidRDefault="00B670A2" w:rsidP="00B670A2">
      <w:pPr>
        <w:jc w:val="center"/>
        <w:rPr>
          <w:rFonts w:ascii="Verdana" w:hAnsi="Verdana"/>
          <w:b/>
          <w:lang w:val="sr-Cyrl-CS"/>
        </w:rPr>
      </w:pPr>
      <w:r>
        <w:rPr>
          <w:rFonts w:ascii="Verdana" w:hAnsi="Verdana"/>
          <w:b/>
          <w:lang w:val="sr-Latn-CS"/>
        </w:rPr>
        <w:t xml:space="preserve">Predmet: INTERKULTURNI MENADŽMENT- </w:t>
      </w:r>
      <w:r>
        <w:rPr>
          <w:rFonts w:ascii="Verdana" w:hAnsi="Verdana"/>
          <w:b/>
          <w:lang w:val="sr-Cyrl-CS"/>
        </w:rPr>
        <w:t>IVg.</w:t>
      </w:r>
    </w:p>
    <w:p w:rsidR="00B670A2" w:rsidRPr="00B670A2" w:rsidRDefault="00B670A2" w:rsidP="00B670A2">
      <w:pPr>
        <w:rPr>
          <w:rFonts w:ascii="Verdana" w:hAnsi="Verdana"/>
          <w:b/>
          <w:sz w:val="16"/>
          <w:szCs w:val="16"/>
          <w:lang w:val="sr-Latn-CS"/>
        </w:rPr>
      </w:pPr>
    </w:p>
    <w:p w:rsidR="00B670A2" w:rsidRDefault="00B670A2" w:rsidP="00B670A2">
      <w:pPr>
        <w:rPr>
          <w:rFonts w:ascii="Verdana" w:hAnsi="Verdana"/>
          <w:b/>
          <w:lang w:val="sr-Latn-CS"/>
        </w:rPr>
      </w:pPr>
      <w:r>
        <w:rPr>
          <w:rFonts w:ascii="Verdana" w:hAnsi="Verdana"/>
          <w:b/>
          <w:lang w:val="sr-Latn-CS"/>
        </w:rPr>
        <w:t>Predmetni profesor: doc. dr Snežana Berić</w:t>
      </w:r>
    </w:p>
    <w:p w:rsidR="00B670A2" w:rsidRDefault="000F2DDC" w:rsidP="00B670A2">
      <w:pPr>
        <w:rPr>
          <w:rFonts w:ascii="Verdana" w:hAnsi="Verdana"/>
          <w:b/>
          <w:lang w:val="sr-Latn-CS"/>
        </w:rPr>
      </w:pPr>
      <w:hyperlink r:id="rId4" w:history="1">
        <w:r w:rsidRPr="007B642F">
          <w:rPr>
            <w:rStyle w:val="Hyperlink"/>
            <w:rFonts w:ascii="Verdana" w:hAnsi="Verdana"/>
            <w:b/>
            <w:lang w:val="sr-Latn-CS"/>
          </w:rPr>
          <w:t>sberic@naisbitt.edu.rs</w:t>
        </w:r>
      </w:hyperlink>
    </w:p>
    <w:p w:rsidR="00B670A2" w:rsidRDefault="00B670A2" w:rsidP="00B670A2">
      <w:pPr>
        <w:rPr>
          <w:rFonts w:ascii="Verdana" w:hAnsi="Verdana"/>
          <w:b/>
          <w:lang w:val="sr-Latn-CS"/>
        </w:rPr>
      </w:pPr>
      <w:r>
        <w:rPr>
          <w:rFonts w:ascii="Verdana" w:hAnsi="Verdana"/>
          <w:b/>
          <w:lang w:val="sr-Latn-CS"/>
        </w:rPr>
        <w:t xml:space="preserve">Konsultacije: utorkom 16-18h, kabinet 72, </w:t>
      </w:r>
      <w:r w:rsidR="00A32F52">
        <w:rPr>
          <w:rFonts w:ascii="Verdana" w:hAnsi="Verdana"/>
          <w:b/>
          <w:lang w:val="sr-Latn-CS"/>
        </w:rPr>
        <w:t>M.Tolbuhina</w:t>
      </w:r>
      <w:r>
        <w:rPr>
          <w:rFonts w:ascii="Verdana" w:hAnsi="Verdana"/>
          <w:b/>
          <w:lang w:val="sr-Latn-CS"/>
        </w:rPr>
        <w:t xml:space="preserve"> 8.</w:t>
      </w:r>
    </w:p>
    <w:p w:rsidR="00B670A2" w:rsidRDefault="00B670A2" w:rsidP="00B670A2">
      <w:pPr>
        <w:rPr>
          <w:rFonts w:ascii="Verdana" w:hAnsi="Verdana"/>
          <w:b/>
          <w:lang w:val="sr-Latn-CS"/>
        </w:rPr>
      </w:pPr>
    </w:p>
    <w:p w:rsidR="00B670A2" w:rsidRDefault="00B670A2" w:rsidP="00B670A2">
      <w:pPr>
        <w:jc w:val="both"/>
        <w:rPr>
          <w:rFonts w:ascii="Verdana" w:hAnsi="Verdana"/>
          <w:b/>
          <w:lang w:val="sr-Latn-CS"/>
        </w:rPr>
      </w:pPr>
      <w:r>
        <w:rPr>
          <w:rFonts w:ascii="Verdana" w:hAnsi="Verdana"/>
          <w:b/>
          <w:lang w:val="sr-Latn-CS"/>
        </w:rPr>
        <w:t xml:space="preserve">Literatura: </w:t>
      </w:r>
    </w:p>
    <w:p w:rsidR="00B670A2" w:rsidRDefault="00B670A2" w:rsidP="00B670A2">
      <w:pPr>
        <w:jc w:val="both"/>
        <w:rPr>
          <w:rFonts w:ascii="Verdana" w:hAnsi="Verdana"/>
          <w:b/>
          <w:lang w:val="sr-Latn-CS"/>
        </w:rPr>
      </w:pPr>
      <w:r>
        <w:rPr>
          <w:rFonts w:ascii="Verdana" w:hAnsi="Verdana"/>
          <w:b/>
          <w:lang w:val="sr-Latn-CS"/>
        </w:rPr>
        <w:t>Interkulturni izazovi globalizacije, prof.dr Mića Jovanović Božinov (2009), Megatrend   univerzitet, Beograd</w:t>
      </w:r>
    </w:p>
    <w:p w:rsidR="00B670A2" w:rsidRDefault="00B670A2" w:rsidP="00B670A2">
      <w:pPr>
        <w:jc w:val="both"/>
        <w:rPr>
          <w:rFonts w:ascii="Verdana" w:hAnsi="Verdana"/>
          <w:b/>
          <w:sz w:val="16"/>
          <w:szCs w:val="16"/>
          <w:lang w:val="sr-Latn-CS"/>
        </w:rPr>
      </w:pPr>
    </w:p>
    <w:p w:rsidR="00B670A2" w:rsidRPr="00B670A2" w:rsidRDefault="00B670A2" w:rsidP="00B670A2">
      <w:pPr>
        <w:jc w:val="both"/>
        <w:rPr>
          <w:rFonts w:ascii="Verdana" w:hAnsi="Verdana"/>
          <w:sz w:val="16"/>
          <w:szCs w:val="16"/>
          <w:lang w:val="sr-Latn-CS"/>
        </w:rPr>
      </w:pPr>
    </w:p>
    <w:p w:rsidR="00B670A2" w:rsidRDefault="00B670A2" w:rsidP="00B670A2">
      <w:pPr>
        <w:jc w:val="both"/>
        <w:rPr>
          <w:rFonts w:ascii="Verdana" w:hAnsi="Verdana"/>
          <w:b/>
          <w:lang w:val="sr-Latn-CS"/>
        </w:rPr>
      </w:pPr>
      <w:r>
        <w:rPr>
          <w:rFonts w:ascii="Verdana" w:hAnsi="Verdana"/>
          <w:b/>
          <w:lang w:val="sr-Latn-CS"/>
        </w:rPr>
        <w:t>Način polaganja ispita:</w:t>
      </w:r>
    </w:p>
    <w:p w:rsidR="00B670A2" w:rsidRDefault="00B670A2" w:rsidP="00B670A2">
      <w:pPr>
        <w:jc w:val="both"/>
        <w:rPr>
          <w:rFonts w:ascii="Verdana" w:hAnsi="Verdana"/>
          <w:b/>
          <w:sz w:val="16"/>
          <w:szCs w:val="16"/>
          <w:lang w:val="sr-Latn-CS"/>
        </w:rPr>
      </w:pPr>
    </w:p>
    <w:p w:rsidR="00B670A2" w:rsidRDefault="00B670A2" w:rsidP="00B670A2">
      <w:pPr>
        <w:jc w:val="both"/>
        <w:rPr>
          <w:rFonts w:ascii="Verdana" w:hAnsi="Verdana"/>
          <w:b/>
          <w:lang w:val="sr-Latn-CS"/>
        </w:rPr>
      </w:pPr>
      <w:r>
        <w:rPr>
          <w:rFonts w:ascii="Verdana" w:hAnsi="Verdana"/>
          <w:b/>
          <w:lang w:val="sr-Latn-CS"/>
        </w:rPr>
        <w:t>Ispit se polaže pismeno i radi se sat vremena. Studenti dobijaju odštampane testove, tako da nije potrebno da sa sobom ponesu dodatne papire.</w:t>
      </w:r>
    </w:p>
    <w:p w:rsidR="00B670A2" w:rsidRDefault="00B670A2" w:rsidP="00B670A2">
      <w:pPr>
        <w:rPr>
          <w:rFonts w:ascii="Verdana" w:hAnsi="Verdana"/>
          <w:b/>
          <w:sz w:val="32"/>
          <w:szCs w:val="32"/>
          <w:lang w:val="sr-Latn-CS"/>
        </w:rPr>
      </w:pPr>
      <w:r>
        <w:rPr>
          <w:rFonts w:ascii="Verdana" w:hAnsi="Verdana"/>
          <w:b/>
          <w:sz w:val="32"/>
          <w:szCs w:val="32"/>
          <w:lang w:val="sr-Latn-CS"/>
        </w:rPr>
        <w:t>Na ispit je obavezno poneti: indeks i ličnu kartu.</w:t>
      </w:r>
    </w:p>
    <w:p w:rsidR="00B670A2" w:rsidRDefault="00B670A2" w:rsidP="00B670A2">
      <w:pPr>
        <w:rPr>
          <w:rFonts w:ascii="Verdana" w:hAnsi="Verdana"/>
          <w:b/>
          <w:lang w:val="sr-Latn-CS"/>
        </w:rPr>
      </w:pPr>
      <w:r>
        <w:rPr>
          <w:rFonts w:ascii="Verdana" w:hAnsi="Verdana"/>
          <w:b/>
          <w:lang w:val="sr-Latn-CS"/>
        </w:rPr>
        <w:t xml:space="preserve">Rezultati ispita i upis ocena: </w:t>
      </w:r>
      <w:r>
        <w:rPr>
          <w:rFonts w:ascii="Verdana" w:hAnsi="Verdana"/>
          <w:b/>
          <w:lang w:val="sr-Cyrl-CS"/>
        </w:rPr>
        <w:t xml:space="preserve">obavešenje na sajtu </w:t>
      </w:r>
      <w:r>
        <w:rPr>
          <w:rFonts w:ascii="Verdana" w:hAnsi="Verdana"/>
          <w:b/>
          <w:lang w:val="sr-Latn-CS"/>
        </w:rPr>
        <w:t>u roku do sedam dana posle polaganja</w:t>
      </w:r>
    </w:p>
    <w:p w:rsidR="00B670A2" w:rsidRDefault="00B670A2" w:rsidP="00B670A2">
      <w:pPr>
        <w:rPr>
          <w:rFonts w:ascii="Verdana" w:hAnsi="Verdana"/>
          <w:b/>
          <w:lang w:val="sr-Latn-CS"/>
        </w:rPr>
      </w:pPr>
    </w:p>
    <w:p w:rsidR="00B670A2" w:rsidRDefault="00B670A2" w:rsidP="00B670A2">
      <w:pPr>
        <w:rPr>
          <w:rFonts w:ascii="Verdana" w:hAnsi="Verdana"/>
          <w:b/>
          <w:sz w:val="22"/>
          <w:szCs w:val="22"/>
          <w:lang w:val="sr-Cyrl-CS"/>
        </w:rPr>
      </w:pPr>
      <w:r>
        <w:rPr>
          <w:rFonts w:ascii="Verdana" w:hAnsi="Verdana"/>
          <w:b/>
          <w:sz w:val="22"/>
          <w:szCs w:val="22"/>
          <w:lang w:val="sr-Latn-CS"/>
        </w:rPr>
        <w:t>SVA OBAVEŠTENJA I PITANJA ZA ISPIT</w:t>
      </w:r>
      <w:r>
        <w:rPr>
          <w:rFonts w:ascii="Verdana" w:hAnsi="Verdana"/>
          <w:b/>
          <w:sz w:val="22"/>
          <w:szCs w:val="22"/>
          <w:lang w:val="sr-Cyrl-CS"/>
        </w:rPr>
        <w:t xml:space="preserve">: </w:t>
      </w:r>
      <w:r>
        <w:rPr>
          <w:rFonts w:ascii="Verdana" w:hAnsi="Verdana"/>
          <w:b/>
          <w:sz w:val="22"/>
          <w:szCs w:val="22"/>
          <w:lang w:val="sr-Latn-CS"/>
        </w:rPr>
        <w:t>NA SAJTU FKM-</w:t>
      </w:r>
      <w:r>
        <w:rPr>
          <w:rFonts w:ascii="Verdana" w:hAnsi="Verdana"/>
          <w:b/>
          <w:sz w:val="22"/>
          <w:szCs w:val="22"/>
          <w:lang w:val="sr-Cyrl-CS"/>
        </w:rPr>
        <w:t>IVg.</w:t>
      </w:r>
    </w:p>
    <w:p w:rsidR="00B670A2" w:rsidRDefault="00B670A2" w:rsidP="00B670A2">
      <w:pPr>
        <w:jc w:val="both"/>
        <w:rPr>
          <w:rFonts w:ascii="Verdana" w:hAnsi="Verdana"/>
          <w:b/>
          <w:sz w:val="16"/>
          <w:szCs w:val="16"/>
          <w:lang w:val="sr-Latn-CS"/>
        </w:rPr>
      </w:pPr>
    </w:p>
    <w:p w:rsidR="00B670A2" w:rsidRDefault="00B670A2" w:rsidP="00B670A2">
      <w:pPr>
        <w:jc w:val="both"/>
        <w:rPr>
          <w:rFonts w:ascii="Verdana" w:hAnsi="Verdana"/>
          <w:b/>
          <w:lang w:val="sr-Latn-CS"/>
        </w:rPr>
      </w:pPr>
      <w:r>
        <w:rPr>
          <w:rFonts w:ascii="Verdana" w:hAnsi="Verdana"/>
          <w:b/>
          <w:lang w:val="sr-Latn-CS"/>
        </w:rPr>
        <w:t xml:space="preserve">Ispit se polaže u formi testa koji obuhvata 30 pitanja iz cele knjige. Uvek je prvo pitanje </w:t>
      </w:r>
      <w:r>
        <w:rPr>
          <w:rFonts w:ascii="Verdana" w:hAnsi="Verdana"/>
          <w:b/>
          <w:u w:val="single"/>
          <w:lang w:val="sr-Latn-CS"/>
        </w:rPr>
        <w:t>definicija Interkulturnog menadžmenta</w:t>
      </w:r>
      <w:r>
        <w:rPr>
          <w:rFonts w:ascii="Verdana" w:hAnsi="Verdana"/>
          <w:b/>
          <w:lang w:val="sr-Latn-CS"/>
        </w:rPr>
        <w:t xml:space="preserve"> – to je eliminaciono pitanje (ukoliko nije tačan odgovor, ceo test je nevažeći). Ostala pitanja su kombinacija pitanja na zaokruživanje, kratku dopunu ili davanje određenih objašnjenja (ne proizvoljno, već po gradivu iz knjige). Test nosi 100 poena, 55 za prelaz</w:t>
      </w:r>
      <w:r>
        <w:rPr>
          <w:rFonts w:ascii="Verdana" w:hAnsi="Verdana"/>
          <w:b/>
          <w:lang w:val="sr-Cyrl-CS"/>
        </w:rPr>
        <w:t>n</w:t>
      </w:r>
      <w:r>
        <w:rPr>
          <w:rFonts w:ascii="Verdana" w:hAnsi="Verdana"/>
          <w:b/>
          <w:lang w:val="sr-Latn-CS"/>
        </w:rPr>
        <w:t>u ocenu. Pitanja se boduju prema težini, na zaokruživanje npr. 1p., objašnjenja npr. 8 poena. Na testu, pored svakog pitanja označeno je koliki broj bodova nosi tačan odgovor. Obavezno obratiti pažnju na boldirane stvari u knjizi, podele i sl.</w:t>
      </w:r>
    </w:p>
    <w:p w:rsidR="000F2DDC" w:rsidRDefault="000F2DDC" w:rsidP="00B670A2">
      <w:pPr>
        <w:jc w:val="both"/>
        <w:rPr>
          <w:rFonts w:ascii="Verdana" w:hAnsi="Verdana"/>
          <w:b/>
          <w:lang w:val="sr-Latn-CS"/>
        </w:rPr>
      </w:pPr>
      <w:r>
        <w:rPr>
          <w:rFonts w:ascii="Verdana" w:hAnsi="Verdana"/>
          <w:b/>
          <w:lang w:val="sr-Latn-CS"/>
        </w:rPr>
        <w:t xml:space="preserve">Pogledati ispitna pitanja. </w:t>
      </w:r>
    </w:p>
    <w:p w:rsidR="00B670A2" w:rsidRDefault="00B670A2" w:rsidP="00B670A2">
      <w:pPr>
        <w:rPr>
          <w:rFonts w:ascii="Verdana" w:hAnsi="Verdana"/>
          <w:b/>
          <w:sz w:val="16"/>
          <w:szCs w:val="16"/>
          <w:lang w:val="sr-Latn-CS"/>
        </w:rPr>
      </w:pPr>
    </w:p>
    <w:p w:rsidR="00B670A2" w:rsidRDefault="00B670A2" w:rsidP="00B670A2">
      <w:pPr>
        <w:rPr>
          <w:rFonts w:ascii="Verdana" w:hAnsi="Verdana"/>
          <w:b/>
          <w:lang w:val="sr-Latn-CS"/>
        </w:rPr>
      </w:pPr>
      <w:r>
        <w:rPr>
          <w:rFonts w:ascii="Verdana" w:hAnsi="Verdana"/>
          <w:b/>
          <w:lang w:val="sr-Latn-CS"/>
        </w:rPr>
        <w:t>Broj poena i struktura ocena:</w:t>
      </w:r>
    </w:p>
    <w:p w:rsidR="00B670A2" w:rsidRDefault="00B670A2" w:rsidP="00B670A2">
      <w:pPr>
        <w:rPr>
          <w:rFonts w:ascii="Verdana" w:hAnsi="Verdana"/>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1676"/>
      </w:tblGrid>
      <w:tr w:rsidR="00B670A2" w:rsidTr="00B670A2">
        <w:tc>
          <w:tcPr>
            <w:tcW w:w="4822" w:type="dxa"/>
            <w:tcBorders>
              <w:top w:val="single" w:sz="4" w:space="0" w:color="auto"/>
              <w:left w:val="single" w:sz="4" w:space="0" w:color="auto"/>
              <w:bottom w:val="single" w:sz="4" w:space="0" w:color="auto"/>
              <w:right w:val="single" w:sz="4" w:space="0" w:color="auto"/>
            </w:tcBorders>
            <w:hideMark/>
          </w:tcPr>
          <w:p w:rsidR="00B670A2" w:rsidRDefault="00B670A2">
            <w:pPr>
              <w:jc w:val="center"/>
              <w:rPr>
                <w:rFonts w:ascii="Verdana" w:hAnsi="Verdana"/>
                <w:b/>
                <w:lang w:val="sr-Latn-CS"/>
              </w:rPr>
            </w:pPr>
            <w:r>
              <w:rPr>
                <w:rFonts w:ascii="Verdana" w:hAnsi="Verdana"/>
                <w:b/>
                <w:lang w:val="sr-Latn-CS"/>
              </w:rPr>
              <w:t>BROJ POENA NA ISPITU</w:t>
            </w:r>
          </w:p>
        </w:tc>
        <w:tc>
          <w:tcPr>
            <w:tcW w:w="1676" w:type="dxa"/>
            <w:tcBorders>
              <w:top w:val="single" w:sz="4" w:space="0" w:color="auto"/>
              <w:left w:val="single" w:sz="4" w:space="0" w:color="auto"/>
              <w:bottom w:val="single" w:sz="4" w:space="0" w:color="auto"/>
              <w:right w:val="single" w:sz="4" w:space="0" w:color="auto"/>
            </w:tcBorders>
            <w:hideMark/>
          </w:tcPr>
          <w:p w:rsidR="00B670A2" w:rsidRDefault="00B670A2">
            <w:pPr>
              <w:jc w:val="center"/>
              <w:rPr>
                <w:rFonts w:ascii="Verdana" w:hAnsi="Verdana"/>
                <w:b/>
                <w:lang w:val="sr-Latn-CS"/>
              </w:rPr>
            </w:pPr>
            <w:r>
              <w:rPr>
                <w:rFonts w:ascii="Verdana" w:hAnsi="Verdana"/>
                <w:b/>
                <w:lang w:val="sr-Latn-CS"/>
              </w:rPr>
              <w:t>OCENA</w:t>
            </w:r>
          </w:p>
        </w:tc>
      </w:tr>
      <w:tr w:rsidR="00B670A2" w:rsidTr="00B670A2">
        <w:tc>
          <w:tcPr>
            <w:tcW w:w="4822" w:type="dxa"/>
            <w:tcBorders>
              <w:top w:val="single" w:sz="4" w:space="0" w:color="auto"/>
              <w:left w:val="single" w:sz="4" w:space="0" w:color="auto"/>
              <w:bottom w:val="single" w:sz="4" w:space="0" w:color="auto"/>
              <w:right w:val="single" w:sz="4" w:space="0" w:color="auto"/>
            </w:tcBorders>
            <w:hideMark/>
          </w:tcPr>
          <w:p w:rsidR="00B670A2" w:rsidRDefault="00B670A2">
            <w:pPr>
              <w:ind w:left="114" w:hanging="114"/>
              <w:jc w:val="center"/>
              <w:rPr>
                <w:rFonts w:ascii="Verdana" w:hAnsi="Verdana"/>
                <w:b/>
                <w:lang w:val="sr-Latn-CS"/>
              </w:rPr>
            </w:pPr>
            <w:r>
              <w:rPr>
                <w:rFonts w:ascii="Verdana" w:hAnsi="Verdana"/>
                <w:b/>
                <w:lang w:val="sr-Latn-CS"/>
              </w:rPr>
              <w:t>95-100</w:t>
            </w:r>
          </w:p>
          <w:p w:rsidR="00B670A2" w:rsidRDefault="00B670A2">
            <w:pPr>
              <w:jc w:val="center"/>
              <w:rPr>
                <w:rFonts w:ascii="Verdana" w:hAnsi="Verdana"/>
                <w:b/>
                <w:lang w:val="sr-Latn-CS"/>
              </w:rPr>
            </w:pPr>
            <w:r>
              <w:rPr>
                <w:rFonts w:ascii="Verdana" w:hAnsi="Verdana"/>
                <w:b/>
                <w:lang w:val="sr-Latn-CS"/>
              </w:rPr>
              <w:t>85-94</w:t>
            </w:r>
          </w:p>
          <w:p w:rsidR="00B670A2" w:rsidRDefault="00B670A2">
            <w:pPr>
              <w:jc w:val="center"/>
              <w:rPr>
                <w:rFonts w:ascii="Verdana" w:hAnsi="Verdana"/>
                <w:b/>
                <w:lang w:val="sr-Latn-CS"/>
              </w:rPr>
            </w:pPr>
            <w:r>
              <w:rPr>
                <w:rFonts w:ascii="Verdana" w:hAnsi="Verdana"/>
                <w:b/>
                <w:lang w:val="sr-Latn-CS"/>
              </w:rPr>
              <w:t>75-84</w:t>
            </w:r>
          </w:p>
          <w:p w:rsidR="00B670A2" w:rsidRDefault="00B670A2">
            <w:pPr>
              <w:jc w:val="center"/>
              <w:rPr>
                <w:rFonts w:ascii="Verdana" w:hAnsi="Verdana"/>
                <w:b/>
                <w:lang w:val="sr-Latn-CS"/>
              </w:rPr>
            </w:pPr>
            <w:r>
              <w:rPr>
                <w:rFonts w:ascii="Verdana" w:hAnsi="Verdana"/>
                <w:b/>
                <w:lang w:val="sr-Latn-CS"/>
              </w:rPr>
              <w:t>65-74</w:t>
            </w:r>
          </w:p>
          <w:p w:rsidR="00B670A2" w:rsidRDefault="00B670A2">
            <w:pPr>
              <w:jc w:val="center"/>
              <w:rPr>
                <w:rFonts w:ascii="Verdana" w:hAnsi="Verdana"/>
                <w:b/>
                <w:lang w:val="sr-Latn-CS"/>
              </w:rPr>
            </w:pPr>
            <w:r>
              <w:rPr>
                <w:rFonts w:ascii="Verdana" w:hAnsi="Verdana"/>
                <w:b/>
                <w:lang w:val="sr-Latn-CS"/>
              </w:rPr>
              <w:t xml:space="preserve"> 55-64</w:t>
            </w:r>
          </w:p>
        </w:tc>
        <w:tc>
          <w:tcPr>
            <w:tcW w:w="1676" w:type="dxa"/>
            <w:tcBorders>
              <w:top w:val="single" w:sz="4" w:space="0" w:color="auto"/>
              <w:left w:val="single" w:sz="4" w:space="0" w:color="auto"/>
              <w:bottom w:val="single" w:sz="4" w:space="0" w:color="auto"/>
              <w:right w:val="single" w:sz="4" w:space="0" w:color="auto"/>
            </w:tcBorders>
            <w:hideMark/>
          </w:tcPr>
          <w:p w:rsidR="00B670A2" w:rsidRDefault="00B670A2">
            <w:pPr>
              <w:jc w:val="center"/>
              <w:rPr>
                <w:rFonts w:ascii="Verdana" w:hAnsi="Verdana"/>
                <w:b/>
                <w:lang w:val="sr-Latn-CS"/>
              </w:rPr>
            </w:pPr>
            <w:r>
              <w:rPr>
                <w:rFonts w:ascii="Verdana" w:hAnsi="Verdana"/>
                <w:b/>
                <w:lang w:val="sr-Latn-CS"/>
              </w:rPr>
              <w:t>10</w:t>
            </w:r>
          </w:p>
          <w:p w:rsidR="00B670A2" w:rsidRDefault="00B670A2">
            <w:pPr>
              <w:jc w:val="center"/>
              <w:rPr>
                <w:rFonts w:ascii="Verdana" w:hAnsi="Verdana"/>
                <w:b/>
                <w:lang w:val="sr-Latn-CS"/>
              </w:rPr>
            </w:pPr>
            <w:r>
              <w:rPr>
                <w:rFonts w:ascii="Verdana" w:hAnsi="Verdana"/>
                <w:b/>
                <w:lang w:val="sr-Latn-CS"/>
              </w:rPr>
              <w:t>9</w:t>
            </w:r>
          </w:p>
          <w:p w:rsidR="00B670A2" w:rsidRDefault="00B670A2">
            <w:pPr>
              <w:jc w:val="center"/>
              <w:rPr>
                <w:rFonts w:ascii="Verdana" w:hAnsi="Verdana"/>
                <w:b/>
                <w:lang w:val="sr-Latn-CS"/>
              </w:rPr>
            </w:pPr>
            <w:r>
              <w:rPr>
                <w:rFonts w:ascii="Verdana" w:hAnsi="Verdana"/>
                <w:b/>
                <w:lang w:val="sr-Latn-CS"/>
              </w:rPr>
              <w:t>8</w:t>
            </w:r>
          </w:p>
          <w:p w:rsidR="00B670A2" w:rsidRDefault="00B670A2">
            <w:pPr>
              <w:jc w:val="center"/>
              <w:rPr>
                <w:rFonts w:ascii="Verdana" w:hAnsi="Verdana"/>
                <w:b/>
                <w:lang w:val="sr-Latn-CS"/>
              </w:rPr>
            </w:pPr>
            <w:r>
              <w:rPr>
                <w:rFonts w:ascii="Verdana" w:hAnsi="Verdana"/>
                <w:b/>
                <w:lang w:val="sr-Latn-CS"/>
              </w:rPr>
              <w:t>7</w:t>
            </w:r>
          </w:p>
          <w:p w:rsidR="00B670A2" w:rsidRDefault="00B670A2">
            <w:pPr>
              <w:jc w:val="center"/>
              <w:rPr>
                <w:rFonts w:ascii="Verdana" w:hAnsi="Verdana"/>
                <w:b/>
                <w:lang w:val="sr-Latn-CS"/>
              </w:rPr>
            </w:pPr>
            <w:r>
              <w:rPr>
                <w:rFonts w:ascii="Verdana" w:hAnsi="Verdana"/>
                <w:b/>
                <w:lang w:val="sr-Latn-CS"/>
              </w:rPr>
              <w:t>6</w:t>
            </w:r>
          </w:p>
        </w:tc>
      </w:tr>
    </w:tbl>
    <w:p w:rsidR="00C86615" w:rsidRDefault="000F2DDC"/>
    <w:sectPr w:rsidR="00C86615" w:rsidSect="00DB6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0A2"/>
    <w:rsid w:val="000F2DDC"/>
    <w:rsid w:val="00396FE4"/>
    <w:rsid w:val="004E0A23"/>
    <w:rsid w:val="0075736E"/>
    <w:rsid w:val="00A32F52"/>
    <w:rsid w:val="00B513C8"/>
    <w:rsid w:val="00B670A2"/>
    <w:rsid w:val="00C6425D"/>
    <w:rsid w:val="00DB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70A2"/>
    <w:rPr>
      <w:color w:val="0000FF"/>
      <w:u w:val="single"/>
    </w:rPr>
  </w:style>
</w:styles>
</file>

<file path=word/webSettings.xml><?xml version="1.0" encoding="utf-8"?>
<w:webSettings xmlns:r="http://schemas.openxmlformats.org/officeDocument/2006/relationships" xmlns:w="http://schemas.openxmlformats.org/wordprocessingml/2006/main">
  <w:divs>
    <w:div w:id="8060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eric@naisbitt.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2017-03-05T19:13:00Z</dcterms:created>
  <dcterms:modified xsi:type="dcterms:W3CDTF">2017-03-05T19:13:00Z</dcterms:modified>
</cp:coreProperties>
</file>